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680" w:rsidRDefault="001F7680" w:rsidP="002D7300">
      <w:pPr>
        <w:spacing w:after="0" w:line="240" w:lineRule="auto"/>
        <w:ind w:firstLine="709"/>
        <w:rPr>
          <w:rFonts w:ascii="Times New Roman" w:hAnsi="Times New Roman" w:cs="Times New Roman"/>
          <w:sz w:val="30"/>
          <w:szCs w:val="30"/>
        </w:rPr>
      </w:pPr>
    </w:p>
    <w:p w:rsidR="002D7300" w:rsidRPr="002D7300" w:rsidRDefault="002D7300" w:rsidP="002D7300">
      <w:pPr>
        <w:shd w:val="clear" w:color="auto" w:fill="FFFFFF"/>
        <w:spacing w:after="0" w:line="240" w:lineRule="auto"/>
        <w:ind w:firstLine="709"/>
        <w:outlineLvl w:val="1"/>
        <w:rPr>
          <w:rFonts w:ascii="Times New Roman" w:eastAsia="Times New Roman" w:hAnsi="Times New Roman" w:cs="Times New Roman"/>
          <w:b/>
          <w:bCs/>
          <w:color w:val="282828"/>
          <w:sz w:val="30"/>
          <w:szCs w:val="30"/>
          <w:lang w:eastAsia="ru-RU"/>
        </w:rPr>
      </w:pPr>
      <w:r w:rsidRPr="002D7300">
        <w:rPr>
          <w:rFonts w:ascii="Times New Roman" w:eastAsia="Times New Roman" w:hAnsi="Times New Roman" w:cs="Times New Roman"/>
          <w:b/>
          <w:bCs/>
          <w:color w:val="282828"/>
          <w:sz w:val="30"/>
          <w:szCs w:val="30"/>
          <w:lang w:eastAsia="ru-RU"/>
        </w:rPr>
        <w:t>Наступает пора осенних охот: что нужно помнить охотнику</w:t>
      </w:r>
    </w:p>
    <w:p w:rsid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Традиционно осенью начинаются самые массовые и популярные в Беларуси охоты – загонная охота на копытных и охота на пушных охотничьих</w:t>
      </w:r>
      <w:r>
        <w:rPr>
          <w:rFonts w:ascii="Times New Roman" w:eastAsia="Times New Roman" w:hAnsi="Times New Roman" w:cs="Times New Roman"/>
          <w:color w:val="000000"/>
          <w:sz w:val="30"/>
          <w:szCs w:val="30"/>
          <w:lang w:eastAsia="ru-RU"/>
        </w:rPr>
        <w:t xml:space="preserve"> </w:t>
      </w:r>
      <w:r w:rsidRPr="002D7300">
        <w:rPr>
          <w:rFonts w:ascii="Times New Roman" w:eastAsia="Times New Roman" w:hAnsi="Times New Roman" w:cs="Times New Roman"/>
          <w:color w:val="000000"/>
          <w:sz w:val="30"/>
          <w:szCs w:val="30"/>
          <w:lang w:eastAsia="ru-RU"/>
        </w:rPr>
        <w:t>животных.</w:t>
      </w:r>
      <w:r>
        <w:rPr>
          <w:rFonts w:ascii="Times New Roman" w:eastAsia="Times New Roman" w:hAnsi="Times New Roman" w:cs="Times New Roman"/>
          <w:color w:val="000000"/>
          <w:sz w:val="30"/>
          <w:szCs w:val="30"/>
          <w:lang w:eastAsia="ru-RU"/>
        </w:rPr>
        <w:t xml:space="preserve"> </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xml:space="preserve">Загонная охота на копытных охотничьих животных разрешена с 1 октября и продлится по 31 декабря текущего года. Наиболее популярными объектами загонной охоты являются - лось, благородный олень, косуля и кабан. В соответствии с Правилами охоты, загонная охота разрешена в светлое время суток. При этом, допускается добыча копытных охотничьих животных любого пола и возраста с учетом установленных для охотничьих хозяйств норм их изъятия, в том числе по полу, возрасту и качеству (трофейные, </w:t>
      </w:r>
      <w:proofErr w:type="spellStart"/>
      <w:r w:rsidRPr="002D7300">
        <w:rPr>
          <w:rFonts w:ascii="Times New Roman" w:eastAsia="Times New Roman" w:hAnsi="Times New Roman" w:cs="Times New Roman"/>
          <w:color w:val="000000"/>
          <w:sz w:val="30"/>
          <w:szCs w:val="30"/>
          <w:lang w:eastAsia="ru-RU"/>
        </w:rPr>
        <w:t>нетрофейные</w:t>
      </w:r>
      <w:proofErr w:type="spellEnd"/>
      <w:r w:rsidRPr="002D7300">
        <w:rPr>
          <w:rFonts w:ascii="Times New Roman" w:eastAsia="Times New Roman" w:hAnsi="Times New Roman" w:cs="Times New Roman"/>
          <w:color w:val="000000"/>
          <w:sz w:val="30"/>
          <w:szCs w:val="30"/>
          <w:lang w:eastAsia="ru-RU"/>
        </w:rPr>
        <w:t>).</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Для добычи лося, оленя благородного, лани, взрослого кабана старше двух лет разрешается использовать нарезное охотничье оружие с дульной энергией пули свыше 3000 джоулей, гладкоствольное охотничье оружие с использованием патронов, снаряженных пулей, охотничьи луки и арбалеты. Для добычи оленя пятнистого, косули, муфлона и молодняка кабана (в возрасте до двух лет) разрешается использовать нарезное охотничье оружие с дульной энергией пули свыше 1500 джоулей, гладкоствольное охотничье оружие с использованием патронов, снаряженных пулей или картечью, охотничьи луки и арбалеты. Породы охотничьих собак, используемых на загонных охотах, определяются по решению пользователя охотничьих угодий.</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Информируем, что в стране изменился порядок использования ресурсов дикого кабана. По-прежнему добыча кабана разрешена без учета планов его изъятия, а также без ограничений по количеству изымаемых диких животных, их полу и возрасту в целях максимального снижения численности его популяции.</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В тоже время, согласно вступившим в силу с 25 сентября текущего года изменениям законодательства, предусмотрен дифференцированный (двойственный) механизм изъятия дикого кабана без использования либо с использованием продукции охоты, в соответствии с которым </w:t>
      </w:r>
      <w:r w:rsidRPr="002D7300">
        <w:rPr>
          <w:rFonts w:ascii="Times New Roman" w:eastAsia="Times New Roman" w:hAnsi="Times New Roman" w:cs="Times New Roman"/>
          <w:b/>
          <w:bCs/>
          <w:color w:val="000000"/>
          <w:sz w:val="30"/>
          <w:szCs w:val="30"/>
          <w:u w:val="single"/>
          <w:lang w:eastAsia="ru-RU"/>
        </w:rPr>
        <w:t>добыча кабана осуществляется</w:t>
      </w:r>
      <w:r w:rsidRPr="002D7300">
        <w:rPr>
          <w:rFonts w:ascii="Times New Roman" w:eastAsia="Times New Roman" w:hAnsi="Times New Roman" w:cs="Times New Roman"/>
          <w:color w:val="000000"/>
          <w:sz w:val="30"/>
          <w:szCs w:val="30"/>
          <w:lang w:eastAsia="ru-RU"/>
        </w:rPr>
        <w:t>:</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без взимания платы за разрешения и охотничьи путевки к ним, с предоставлением компенсационных выплат (денежного вознаграждения) за каждого добытого кабана и обязательной утилизацией добытых животных,</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xml:space="preserve">— либо, по решению областных исполнительных комитетов – с взиманием платы за разрешения и охотничьи путевки к ним и с использованием охотниками полученной продукции охоты после обязательного ветеринарного контроля, в том числе лабораторных </w:t>
      </w:r>
      <w:r w:rsidRPr="002D7300">
        <w:rPr>
          <w:rFonts w:ascii="Times New Roman" w:eastAsia="Times New Roman" w:hAnsi="Times New Roman" w:cs="Times New Roman"/>
          <w:color w:val="000000"/>
          <w:sz w:val="30"/>
          <w:szCs w:val="30"/>
          <w:lang w:eastAsia="ru-RU"/>
        </w:rPr>
        <w:lastRenderedPageBreak/>
        <w:t>исследований на наличие опасных заболеваний. До получения результатов лабораторных исследований продукция охоты хранится у пользователей охотничьих угодий.</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Помимо загонной охоты на копытных, с 5 октября стартует осенне-зимний сезон охоты на пушных охотничьих животных (с первой субботы октября), который традиционно начнется с открытия охоты на зайца-русака и зайца-беляка с дипломированными гончими собаками. Со 2 ноября перечень разрешенных к добыче пушных охотничьих животных дополниться белкой, куницами – лесной и каменной, норкой американской, ондатрой и лесным хорем.</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xml:space="preserve">Охота на пушных охотничьих животных разрешена в светлое время суток как ружейным, так и </w:t>
      </w:r>
      <w:proofErr w:type="spellStart"/>
      <w:r w:rsidRPr="002D7300">
        <w:rPr>
          <w:rFonts w:ascii="Times New Roman" w:eastAsia="Times New Roman" w:hAnsi="Times New Roman" w:cs="Times New Roman"/>
          <w:color w:val="000000"/>
          <w:sz w:val="30"/>
          <w:szCs w:val="30"/>
          <w:lang w:eastAsia="ru-RU"/>
        </w:rPr>
        <w:t>безружейным</w:t>
      </w:r>
      <w:proofErr w:type="spellEnd"/>
      <w:r w:rsidRPr="002D7300">
        <w:rPr>
          <w:rFonts w:ascii="Times New Roman" w:eastAsia="Times New Roman" w:hAnsi="Times New Roman" w:cs="Times New Roman"/>
          <w:color w:val="000000"/>
          <w:sz w:val="30"/>
          <w:szCs w:val="30"/>
          <w:lang w:eastAsia="ru-RU"/>
        </w:rPr>
        <w:t xml:space="preserve"> способами. В качестве орудий ружейной охоты допускается применение гладкоствольного охотничьего оружия с использованием дробовых патронов. Для добычи белки, куниц, норки американской, ондатры и хоря разрешается также использовать нарезное охотничье оружие с дульной энергией пули от 400 до 1500 джоулей (22 (5,6) </w:t>
      </w:r>
      <w:proofErr w:type="spellStart"/>
      <w:r w:rsidRPr="002D7300">
        <w:rPr>
          <w:rFonts w:ascii="Times New Roman" w:eastAsia="Times New Roman" w:hAnsi="Times New Roman" w:cs="Times New Roman"/>
          <w:color w:val="000000"/>
          <w:sz w:val="30"/>
          <w:szCs w:val="30"/>
          <w:lang w:eastAsia="ru-RU"/>
        </w:rPr>
        <w:t>Magnum</w:t>
      </w:r>
      <w:proofErr w:type="spellEnd"/>
      <w:r w:rsidRPr="002D7300">
        <w:rPr>
          <w:rFonts w:ascii="Times New Roman" w:eastAsia="Times New Roman" w:hAnsi="Times New Roman" w:cs="Times New Roman"/>
          <w:color w:val="000000"/>
          <w:sz w:val="30"/>
          <w:szCs w:val="30"/>
          <w:lang w:eastAsia="ru-RU"/>
        </w:rPr>
        <w:t xml:space="preserve">, 22 </w:t>
      </w:r>
      <w:proofErr w:type="spellStart"/>
      <w:r w:rsidRPr="002D7300">
        <w:rPr>
          <w:rFonts w:ascii="Times New Roman" w:eastAsia="Times New Roman" w:hAnsi="Times New Roman" w:cs="Times New Roman"/>
          <w:color w:val="000000"/>
          <w:sz w:val="30"/>
          <w:szCs w:val="30"/>
          <w:lang w:eastAsia="ru-RU"/>
        </w:rPr>
        <w:t>Hornet</w:t>
      </w:r>
      <w:proofErr w:type="spellEnd"/>
      <w:r w:rsidRPr="002D7300">
        <w:rPr>
          <w:rFonts w:ascii="Times New Roman" w:eastAsia="Times New Roman" w:hAnsi="Times New Roman" w:cs="Times New Roman"/>
          <w:color w:val="000000"/>
          <w:sz w:val="30"/>
          <w:szCs w:val="30"/>
          <w:lang w:eastAsia="ru-RU"/>
        </w:rPr>
        <w:t>), капканы и ловушки (кроме петель).</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Охота на зайцев с 5 октября по 2 ноября проводится с обязательным использованием гончих собак, имеющих полевой диплом по зайцу или лисице (с одной собакой могут охотится не более трех охотников). Продлится осенне-зимний сезон охоты на пушных охотничьих животных по 26 января 2025 года.</w:t>
      </w:r>
    </w:p>
    <w:p w:rsidR="009C2AC2"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Также напоминаем, что охотникам разрешается добыча волка, шакала, лисицы, енотовидной собаки, вороны серой, сороки, отстрел бродячих кошек и беспородных собак при любом законном нахождении в охотничьих угодьях в целях охоты.</w:t>
      </w:r>
    </w:p>
    <w:p w:rsidR="002D7300" w:rsidRPr="002D7300" w:rsidRDefault="009C2AC2"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Однако надо помнить, что бродячими считаются кошки и беспородные собаки, находящиеся без владельцев в охотничьих угодьях далее 1 километра от населенного пункта и не обозначенные цветными, звуковыми и (или) световыми маркерами (ошейники, повязки, жилеты и прочее).</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Обращаем особое внимание охотников, что невыполнение участниками охоты элементарных требований ее безопасности - стрельба по охотничьим животным вдоль стрелковой линии, самовольный сход с номера, стрельба на шум, шорох или по неясно видимой цели - основные причины несчастных случаев при проведении загонных охот.</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Нужно помнить, что загонная охота – это коллективная охота, в которой нередко принимают участие 20 и более человек. От каждого участника такой охоты требуется не только повышенная внимательность и осторожность, но и четкое выполнение указаний руководителя охоты.</w:t>
      </w:r>
    </w:p>
    <w:p w:rsidR="009C2AC2"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lastRenderedPageBreak/>
        <w:t>В соответствии с Правилами безопасности охоты </w:t>
      </w:r>
      <w:r w:rsidRPr="002D7300">
        <w:rPr>
          <w:rFonts w:ascii="Times New Roman" w:eastAsia="Times New Roman" w:hAnsi="Times New Roman" w:cs="Times New Roman"/>
          <w:b/>
          <w:bCs/>
          <w:color w:val="000000"/>
          <w:sz w:val="30"/>
          <w:szCs w:val="30"/>
          <w:lang w:eastAsia="ru-RU"/>
        </w:rPr>
        <w:t>при проведении загонной охоты охотникам запрещается</w:t>
      </w:r>
      <w:r w:rsidRPr="002D7300">
        <w:rPr>
          <w:rFonts w:ascii="Times New Roman" w:eastAsia="Times New Roman" w:hAnsi="Times New Roman" w:cs="Times New Roman"/>
          <w:color w:val="000000"/>
          <w:sz w:val="30"/>
          <w:szCs w:val="30"/>
          <w:lang w:eastAsia="ru-RU"/>
        </w:rPr>
        <w:t>:</w:t>
      </w:r>
    </w:p>
    <w:p w:rsidR="002D7300" w:rsidRDefault="009C2AC2"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w:t>
      </w:r>
      <w:r w:rsidR="002D7300">
        <w:rPr>
          <w:rFonts w:ascii="Times New Roman" w:eastAsia="Times New Roman" w:hAnsi="Times New Roman" w:cs="Times New Roman"/>
          <w:color w:val="000000"/>
          <w:sz w:val="30"/>
          <w:szCs w:val="30"/>
          <w:lang w:eastAsia="ru-RU"/>
        </w:rPr>
        <w:t xml:space="preserve"> </w:t>
      </w:r>
      <w:r w:rsidR="002D7300" w:rsidRPr="002D7300">
        <w:rPr>
          <w:rFonts w:ascii="Times New Roman" w:eastAsia="Times New Roman" w:hAnsi="Times New Roman" w:cs="Times New Roman"/>
          <w:color w:val="000000"/>
          <w:sz w:val="30"/>
          <w:szCs w:val="30"/>
          <w:lang w:eastAsia="ru-RU"/>
        </w:rPr>
        <w:t>проводить ее в условиях плохой видимости;</w:t>
      </w:r>
      <w:r w:rsidR="002D7300">
        <w:rPr>
          <w:rFonts w:ascii="Times New Roman" w:eastAsia="Times New Roman" w:hAnsi="Times New Roman" w:cs="Times New Roman"/>
          <w:color w:val="000000"/>
          <w:sz w:val="30"/>
          <w:szCs w:val="30"/>
          <w:lang w:eastAsia="ru-RU"/>
        </w:rPr>
        <w:t xml:space="preserve"> </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выходить на середину стрелковой линии, в том числе просеки или дороги, либо на ее сторону, противоположную расположению стрелков (номеров);</w:t>
      </w:r>
      <w:r w:rsidRPr="002D7300">
        <w:rPr>
          <w:rFonts w:ascii="Times New Roman" w:eastAsia="Times New Roman" w:hAnsi="Times New Roman" w:cs="Times New Roman"/>
          <w:color w:val="000000"/>
          <w:sz w:val="30"/>
          <w:szCs w:val="30"/>
          <w:lang w:eastAsia="ru-RU"/>
        </w:rPr>
        <w:br/>
        <w:t>- меняться номерами, самостоятельно выбирать места и сходить с номера до окончания загона, кроме случаев, когда охотник должен оказать незамедлительную помощь попавшему в беду другому лицу;</w:t>
      </w:r>
      <w:r w:rsidRPr="002D7300">
        <w:rPr>
          <w:rFonts w:ascii="Times New Roman" w:eastAsia="Times New Roman" w:hAnsi="Times New Roman" w:cs="Times New Roman"/>
          <w:color w:val="000000"/>
          <w:sz w:val="30"/>
          <w:szCs w:val="30"/>
          <w:lang w:eastAsia="ru-RU"/>
        </w:rPr>
        <w:br/>
        <w:t>- применять самозарядное оружие с емкостью магазина более чем на 10 патронов, а также патроны к нарезному оружию с оболочечной пулей и к гладкоствольному оружию с круглой пулей;</w:t>
      </w:r>
      <w:r w:rsidRPr="002D7300">
        <w:rPr>
          <w:rFonts w:ascii="Times New Roman" w:eastAsia="Times New Roman" w:hAnsi="Times New Roman" w:cs="Times New Roman"/>
          <w:color w:val="000000"/>
          <w:sz w:val="30"/>
          <w:szCs w:val="30"/>
          <w:lang w:eastAsia="ru-RU"/>
        </w:rPr>
        <w:br/>
        <w:t>- осуществлять стрельбу по охотничьему животному вдоль стрелковой линии, за пределами своего сектора, после сигнала об окончании загона.</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Выстрелом вдоль стрелковой линии считается выстрел под таким углом к ней, когда снаряд или часть снаряда пролетят на расстоянии ближе 15 метров от соседнего номера. </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Каждый стрелок, стоящий на номере, должен точно знать расположение соседних номеров и всей стрелковой линии. Соседние стрелки до маскировки на номерах должны показать друг другу места, на которых они стоят. На охоте загоном заряжать оружие разрешается только на номере. Оружие следует разрядить перед уходом с номера.</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Стрельба на охоте загоном производится согласно установленным руководителем охоты требованиям.</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Стрельба на охоте загоном производится после выхода охотничьего животного за стрелковую линию. В отдельных случаях, с разрешения руководителя охоты допускается стрельба внутрь и (или) внутри оклада при условии обеспечения безопасности. Ответственность за последствия выстрелов внутрь и (или) внутри оклада несет охотник, производящий выстрел.</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Охотник может производить стрельбу, только предварительно убедившись в том, что в направлении выстрела нет людей, сельскохозяйственных или домашних животных.</w:t>
      </w:r>
    </w:p>
    <w:p w:rsidR="007731C8" w:rsidRDefault="007731C8" w:rsidP="002D7300">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7731C8" w:rsidRDefault="007731C8" w:rsidP="002D7300">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p>
    <w:p w:rsidR="009C2AC2" w:rsidRDefault="002D7300" w:rsidP="002D7300">
      <w:pPr>
        <w:shd w:val="clear" w:color="auto" w:fill="FFFFFF"/>
        <w:spacing w:after="0" w:line="240" w:lineRule="auto"/>
        <w:ind w:firstLine="709"/>
        <w:jc w:val="both"/>
        <w:rPr>
          <w:rFonts w:ascii="Times New Roman" w:eastAsia="Times New Roman" w:hAnsi="Times New Roman" w:cs="Times New Roman"/>
          <w:b/>
          <w:bCs/>
          <w:color w:val="000000"/>
          <w:sz w:val="30"/>
          <w:szCs w:val="30"/>
          <w:lang w:eastAsia="ru-RU"/>
        </w:rPr>
      </w:pPr>
      <w:r w:rsidRPr="002D7300">
        <w:rPr>
          <w:rFonts w:ascii="Times New Roman" w:eastAsia="Times New Roman" w:hAnsi="Times New Roman" w:cs="Times New Roman"/>
          <w:b/>
          <w:bCs/>
          <w:color w:val="000000"/>
          <w:sz w:val="30"/>
          <w:szCs w:val="30"/>
          <w:lang w:eastAsia="ru-RU"/>
        </w:rPr>
        <w:t>Запрещается:</w:t>
      </w:r>
    </w:p>
    <w:p w:rsidR="009C2AC2"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осуществлять посадку в транспортное средство и высадку из него с заряженным охотничьим оружием;</w:t>
      </w:r>
    </w:p>
    <w:p w:rsidR="009C2AC2"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доставать собранное охотничье оружие за ствол (стволы) из транспортного средства;</w:t>
      </w:r>
    </w:p>
    <w:p w:rsidR="009C2AC2"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lastRenderedPageBreak/>
        <w:t>- производить стрельбу на шум, шорох, по неясно видимой цели, в условиях плохой видимости (в густой туман, в сильный снегопад, против солнца и так далее);</w:t>
      </w:r>
    </w:p>
    <w:p w:rsidR="009C2AC2"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производить стрельбу и находиться с заряженным охотничьим оружием на расстоянии менее 200 метров от крайнего строения населенного пункта;</w:t>
      </w:r>
    </w:p>
    <w:p w:rsidR="009C2AC2"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производить стрельбу в направлении людей, населенных пунктов, сельскохозяйственных или домашних животных (за исключением бродячих кошек и беспородных собак),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 менее 2 километров;</w:t>
      </w:r>
    </w:p>
    <w:p w:rsidR="001F768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направлять охотничье оружие, в том числе незаряженное, на человека, сельскохозяйственных или домашних животных (за исключением бродячих кошек и беспородных собак) либо места их размещения;</w:t>
      </w:r>
    </w:p>
    <w:p w:rsidR="001F768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xml:space="preserve">- без необходимости производить выстрел, взводить курок </w:t>
      </w:r>
      <w:proofErr w:type="spellStart"/>
      <w:r w:rsidRPr="002D7300">
        <w:rPr>
          <w:rFonts w:ascii="Times New Roman" w:eastAsia="Times New Roman" w:hAnsi="Times New Roman" w:cs="Times New Roman"/>
          <w:color w:val="000000"/>
          <w:sz w:val="30"/>
          <w:szCs w:val="30"/>
          <w:lang w:eastAsia="ru-RU"/>
        </w:rPr>
        <w:t>внешнекуркового</w:t>
      </w:r>
      <w:proofErr w:type="spellEnd"/>
      <w:r w:rsidRPr="002D7300">
        <w:rPr>
          <w:rFonts w:ascii="Times New Roman" w:eastAsia="Times New Roman" w:hAnsi="Times New Roman" w:cs="Times New Roman"/>
          <w:color w:val="000000"/>
          <w:sz w:val="30"/>
          <w:szCs w:val="30"/>
          <w:lang w:eastAsia="ru-RU"/>
        </w:rPr>
        <w:t xml:space="preserve"> оружия или снимать с предохранителя </w:t>
      </w:r>
      <w:proofErr w:type="spellStart"/>
      <w:r w:rsidRPr="002D7300">
        <w:rPr>
          <w:rFonts w:ascii="Times New Roman" w:eastAsia="Times New Roman" w:hAnsi="Times New Roman" w:cs="Times New Roman"/>
          <w:color w:val="000000"/>
          <w:sz w:val="30"/>
          <w:szCs w:val="30"/>
          <w:lang w:eastAsia="ru-RU"/>
        </w:rPr>
        <w:t>внутрикурковое</w:t>
      </w:r>
      <w:proofErr w:type="spellEnd"/>
      <w:r w:rsidRPr="002D7300">
        <w:rPr>
          <w:rFonts w:ascii="Times New Roman" w:eastAsia="Times New Roman" w:hAnsi="Times New Roman" w:cs="Times New Roman"/>
          <w:color w:val="000000"/>
          <w:sz w:val="30"/>
          <w:szCs w:val="30"/>
          <w:lang w:eastAsia="ru-RU"/>
        </w:rPr>
        <w:t xml:space="preserve"> оружие;</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 добивать прикладом оружия раненое охотничье животное.</w:t>
      </w:r>
      <w:r w:rsidRPr="002D7300">
        <w:rPr>
          <w:rFonts w:ascii="Times New Roman" w:eastAsia="Times New Roman" w:hAnsi="Times New Roman" w:cs="Times New Roman"/>
          <w:color w:val="000000"/>
          <w:sz w:val="30"/>
          <w:szCs w:val="30"/>
          <w:lang w:eastAsia="ru-RU"/>
        </w:rPr>
        <w:br/>
      </w:r>
      <w:r>
        <w:rPr>
          <w:rFonts w:ascii="Times New Roman" w:eastAsia="Times New Roman" w:hAnsi="Times New Roman" w:cs="Times New Roman"/>
          <w:color w:val="000000"/>
          <w:sz w:val="30"/>
          <w:szCs w:val="30"/>
          <w:lang w:eastAsia="ru-RU"/>
        </w:rPr>
        <w:t xml:space="preserve">       </w:t>
      </w:r>
      <w:r w:rsidRPr="002D7300">
        <w:rPr>
          <w:rFonts w:ascii="Times New Roman" w:eastAsia="Times New Roman" w:hAnsi="Times New Roman" w:cs="Times New Roman"/>
          <w:color w:val="000000"/>
          <w:sz w:val="30"/>
          <w:szCs w:val="30"/>
          <w:lang w:eastAsia="ru-RU"/>
        </w:rPr>
        <w:t>Незаконная охота (без надлежащего на то разрешения, в запрещенных местах, в запретное время, запрещенными орудиями, запрещенными способами) влечет административную (штраф от 10 до 30 базовых величин с конфискацией или без конфискации орудий охоты и с лишением права охоты), уголовную (штраф, лишение свободы на срок до 6 лет с лишением права охоты) и гражданско-правовую (возмещение вреда, причиненного окружающей среде) ответственность.</w:t>
      </w:r>
    </w:p>
    <w:p w:rsidR="002D7300" w:rsidRPr="002D7300"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За нарушение требований Правил безопасности охоты предусмотрена административная ответственность (штраф до 15 базовых величин, а при повторном в течение года нарушении данных правил – штраф от 10 до 30 базовых величин или лишение права охоты).</w:t>
      </w:r>
    </w:p>
    <w:p w:rsidR="00213C29" w:rsidRDefault="002D7300" w:rsidP="002D7300">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2D7300">
        <w:rPr>
          <w:rFonts w:ascii="Times New Roman" w:eastAsia="Times New Roman" w:hAnsi="Times New Roman" w:cs="Times New Roman"/>
          <w:color w:val="000000"/>
          <w:sz w:val="30"/>
          <w:szCs w:val="30"/>
          <w:lang w:eastAsia="ru-RU"/>
        </w:rPr>
        <w:t>Незаконные перемещение (транспортировка) или разделка диких животных, относящихся в соответствии с законодательными актами к объектам охоты, в том числе погибших, или их частей влечет административную (штраф от 20 до 30 базовых величин) или уголовную (штраф, лишение свободы на срок до 4 лет с лишением права занимать определенные должности или заниматься определенной деятельностью) ответственность.</w:t>
      </w:r>
    </w:p>
    <w:p w:rsidR="002D7300" w:rsidRDefault="00213C29" w:rsidP="002D7300">
      <w:pPr>
        <w:shd w:val="clear" w:color="auto" w:fill="FFFFFF"/>
        <w:spacing w:after="0" w:line="240" w:lineRule="auto"/>
        <w:ind w:firstLine="709"/>
        <w:jc w:val="both"/>
        <w:rPr>
          <w:rFonts w:ascii="Times New Roman" w:eastAsia="Times New Roman" w:hAnsi="Times New Roman" w:cs="Times New Roman"/>
          <w:b/>
          <w:bCs/>
          <w:i/>
          <w:iCs/>
          <w:color w:val="000000"/>
          <w:sz w:val="30"/>
          <w:szCs w:val="30"/>
          <w:lang w:eastAsia="ru-RU"/>
        </w:rPr>
      </w:pPr>
      <w:r>
        <w:rPr>
          <w:rFonts w:ascii="Times New Roman" w:eastAsia="Times New Roman" w:hAnsi="Times New Roman" w:cs="Times New Roman"/>
          <w:color w:val="000000"/>
          <w:sz w:val="30"/>
          <w:szCs w:val="30"/>
          <w:lang w:eastAsia="ru-RU"/>
        </w:rPr>
        <w:t>С 1 октября по 31 декабря 2024 года Государственной инспекцией охраны животного и растительного мира при Президенте Республики Беларусь проводится специальное комплексное мероприятие «Охота»</w:t>
      </w:r>
      <w:r w:rsidR="0073436B">
        <w:rPr>
          <w:rFonts w:ascii="Times New Roman" w:eastAsia="Times New Roman" w:hAnsi="Times New Roman" w:cs="Times New Roman"/>
          <w:color w:val="000000"/>
          <w:sz w:val="30"/>
          <w:szCs w:val="30"/>
          <w:lang w:eastAsia="ru-RU"/>
        </w:rPr>
        <w:t xml:space="preserve"> направленное на усиление контроля за организацией и проведением охот </w:t>
      </w:r>
      <w:r w:rsidR="0073436B">
        <w:rPr>
          <w:rFonts w:ascii="Times New Roman" w:eastAsia="Times New Roman" w:hAnsi="Times New Roman" w:cs="Times New Roman"/>
          <w:color w:val="000000"/>
          <w:sz w:val="30"/>
          <w:szCs w:val="30"/>
          <w:lang w:eastAsia="ru-RU"/>
        </w:rPr>
        <w:lastRenderedPageBreak/>
        <w:t xml:space="preserve">гражданами и должностными лицами пользователей охотничьих угодий, активизацию профилактической работы с местным населением и выявление фактов незаконных охот и браконьерства. </w:t>
      </w:r>
      <w:r w:rsidR="002D7300" w:rsidRPr="002D7300">
        <w:rPr>
          <w:rFonts w:ascii="Times New Roman" w:eastAsia="Times New Roman" w:hAnsi="Times New Roman" w:cs="Times New Roman"/>
          <w:color w:val="000000"/>
          <w:sz w:val="30"/>
          <w:szCs w:val="30"/>
          <w:lang w:eastAsia="ru-RU"/>
        </w:rPr>
        <w:br/>
      </w:r>
      <w:r w:rsidR="002D7300" w:rsidRPr="002D7300">
        <w:rPr>
          <w:rFonts w:ascii="Times New Roman" w:eastAsia="Times New Roman" w:hAnsi="Times New Roman" w:cs="Times New Roman"/>
          <w:color w:val="000000"/>
          <w:sz w:val="30"/>
          <w:szCs w:val="30"/>
          <w:lang w:eastAsia="ru-RU"/>
        </w:rPr>
        <w:br/>
      </w:r>
      <w:r w:rsidR="002D7300" w:rsidRPr="002D7300">
        <w:rPr>
          <w:rFonts w:ascii="Times New Roman" w:eastAsia="Times New Roman" w:hAnsi="Times New Roman" w:cs="Times New Roman"/>
          <w:b/>
          <w:bCs/>
          <w:i/>
          <w:iCs/>
          <w:color w:val="000000"/>
          <w:sz w:val="30"/>
          <w:szCs w:val="30"/>
          <w:lang w:eastAsia="ru-RU"/>
        </w:rPr>
        <w:t>Если у Вас имеется информация о готовящемся или совершаемом правонарушении природоохранного законодательства не будьте равнодушным – сообщите о таком правонарушении по круглосуточному телефону доверия Государственной инспекции: 8(017) 390 00 00 или 8(033) 333 60 00.</w:t>
      </w:r>
    </w:p>
    <w:p w:rsidR="00427DDD" w:rsidRDefault="00427DDD" w:rsidP="002D7300">
      <w:pPr>
        <w:shd w:val="clear" w:color="auto" w:fill="FFFFFF"/>
        <w:spacing w:after="0" w:line="240" w:lineRule="auto"/>
        <w:ind w:firstLine="709"/>
        <w:jc w:val="both"/>
        <w:rPr>
          <w:rFonts w:ascii="Times New Roman" w:eastAsia="Times New Roman" w:hAnsi="Times New Roman" w:cs="Times New Roman"/>
          <w:b/>
          <w:bCs/>
          <w:i/>
          <w:iCs/>
          <w:color w:val="000000"/>
          <w:sz w:val="30"/>
          <w:szCs w:val="30"/>
          <w:lang w:eastAsia="ru-RU"/>
        </w:rPr>
      </w:pPr>
    </w:p>
    <w:p w:rsidR="00427DDD" w:rsidRPr="00427DDD" w:rsidRDefault="00427DDD" w:rsidP="00427DDD">
      <w:pPr>
        <w:shd w:val="clear" w:color="auto" w:fill="FFFFFF"/>
        <w:spacing w:after="0" w:line="240" w:lineRule="auto"/>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Cs/>
          <w:iCs/>
          <w:color w:val="000000"/>
          <w:sz w:val="30"/>
          <w:szCs w:val="30"/>
          <w:lang w:eastAsia="ru-RU"/>
        </w:rPr>
        <w:t>Начальник Глубокской межрайонной инспекции          А.И.Бабако</w:t>
      </w:r>
      <w:bookmarkStart w:id="0" w:name="_GoBack"/>
      <w:bookmarkEnd w:id="0"/>
    </w:p>
    <w:p w:rsidR="002D7300" w:rsidRPr="002D7300" w:rsidRDefault="002D7300" w:rsidP="002D7300">
      <w:pPr>
        <w:spacing w:after="0" w:line="240" w:lineRule="auto"/>
        <w:ind w:firstLine="709"/>
        <w:rPr>
          <w:rFonts w:ascii="Times New Roman" w:hAnsi="Times New Roman" w:cs="Times New Roman"/>
          <w:sz w:val="30"/>
          <w:szCs w:val="30"/>
        </w:rPr>
      </w:pPr>
    </w:p>
    <w:sectPr w:rsidR="002D7300" w:rsidRPr="002D7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87"/>
    <w:rsid w:val="001F7680"/>
    <w:rsid w:val="00204DEA"/>
    <w:rsid w:val="00213C29"/>
    <w:rsid w:val="002D7300"/>
    <w:rsid w:val="00427DDD"/>
    <w:rsid w:val="00457487"/>
    <w:rsid w:val="0073436B"/>
    <w:rsid w:val="007731C8"/>
    <w:rsid w:val="009C2AC2"/>
    <w:rsid w:val="00FE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D328"/>
  <w15:chartTrackingRefBased/>
  <w15:docId w15:val="{4D059F83-109A-4535-888B-22F3F6CB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2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8307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Администратор</cp:lastModifiedBy>
  <cp:revision>2</cp:revision>
  <dcterms:created xsi:type="dcterms:W3CDTF">2024-10-03T14:11:00Z</dcterms:created>
  <dcterms:modified xsi:type="dcterms:W3CDTF">2024-10-03T14:11:00Z</dcterms:modified>
</cp:coreProperties>
</file>